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6F62" w:rsidRDefault="007D6F62" w:rsidP="007D6F62">
      <w:pPr>
        <w:ind w:firstLine="0"/>
        <w:jc w:val="center"/>
        <w:rPr>
          <w:b/>
        </w:rPr>
      </w:pPr>
    </w:p>
    <w:p w:rsidR="007D6F62" w:rsidRDefault="007D6F62" w:rsidP="007D6F62">
      <w:pPr>
        <w:ind w:firstLine="0"/>
        <w:jc w:val="center"/>
        <w:rPr>
          <w:b/>
        </w:rPr>
      </w:pPr>
    </w:p>
    <w:p w:rsidR="007D6F62" w:rsidRDefault="007D6F62" w:rsidP="007D6F62">
      <w:pPr>
        <w:ind w:firstLine="0"/>
        <w:jc w:val="center"/>
        <w:rPr>
          <w:b/>
        </w:rPr>
      </w:pPr>
    </w:p>
    <w:p w:rsidR="007D6F62" w:rsidRDefault="007D6F62" w:rsidP="007D6F62">
      <w:pPr>
        <w:ind w:firstLine="0"/>
        <w:jc w:val="center"/>
        <w:rPr>
          <w:b/>
        </w:rPr>
      </w:pPr>
    </w:p>
    <w:p w:rsidR="007D6F62" w:rsidRDefault="007D6F62" w:rsidP="007D6F62">
      <w:pPr>
        <w:ind w:firstLine="0"/>
        <w:jc w:val="center"/>
        <w:rPr>
          <w:b/>
        </w:rPr>
      </w:pPr>
    </w:p>
    <w:p w:rsidR="007D6F62" w:rsidRDefault="007D6F62" w:rsidP="007D6F62">
      <w:pPr>
        <w:ind w:firstLine="0"/>
        <w:jc w:val="center"/>
        <w:rPr>
          <w:b/>
        </w:rPr>
      </w:pPr>
    </w:p>
    <w:p w:rsidR="007D6F62" w:rsidRDefault="007D6F62" w:rsidP="007D6F62">
      <w:pPr>
        <w:ind w:firstLine="0"/>
        <w:jc w:val="center"/>
        <w:rPr>
          <w:b/>
        </w:rPr>
      </w:pPr>
    </w:p>
    <w:p w:rsidR="007D6F62" w:rsidRDefault="007D6F62" w:rsidP="007D6F62">
      <w:pPr>
        <w:ind w:firstLine="0"/>
        <w:jc w:val="center"/>
        <w:rPr>
          <w:b/>
        </w:rPr>
      </w:pPr>
    </w:p>
    <w:p w:rsidR="0011554C" w:rsidRDefault="00042F02" w:rsidP="007D6F62">
      <w:pPr>
        <w:ind w:firstLine="0"/>
        <w:jc w:val="center"/>
        <w:rPr>
          <w:b/>
        </w:rPr>
      </w:pPr>
      <w:r w:rsidRPr="00042F02">
        <w:rPr>
          <w:b/>
        </w:rPr>
        <w:t>O</w:t>
      </w:r>
      <w:r w:rsidR="007D6F62">
        <w:rPr>
          <w:b/>
        </w:rPr>
        <w:t>rganizational Resilience</w:t>
      </w:r>
    </w:p>
    <w:p w:rsidR="007D6F62" w:rsidRDefault="007D6F62" w:rsidP="007D6F62">
      <w:pPr>
        <w:ind w:firstLine="0"/>
        <w:jc w:val="center"/>
        <w:rPr>
          <w:b/>
        </w:rPr>
      </w:pPr>
    </w:p>
    <w:p w:rsidR="007D6F62" w:rsidRPr="007D6F62" w:rsidRDefault="007D6F62" w:rsidP="007D6F62">
      <w:pPr>
        <w:ind w:firstLine="0"/>
        <w:jc w:val="center"/>
      </w:pPr>
      <w:r w:rsidRPr="007D6F62">
        <w:t>Student’s Name</w:t>
      </w:r>
    </w:p>
    <w:p w:rsidR="007D6F62" w:rsidRPr="007D6F62" w:rsidRDefault="007D6F62" w:rsidP="007D6F62">
      <w:pPr>
        <w:ind w:firstLine="0"/>
        <w:jc w:val="center"/>
      </w:pPr>
      <w:r w:rsidRPr="007D6F62">
        <w:t>Institutional Affiliation</w:t>
      </w:r>
    </w:p>
    <w:p w:rsidR="007D6F62" w:rsidRPr="007D6F62" w:rsidRDefault="007D6F62" w:rsidP="007D6F62">
      <w:pPr>
        <w:ind w:firstLine="0"/>
        <w:jc w:val="center"/>
      </w:pPr>
      <w:r w:rsidRPr="007D6F62">
        <w:t>Course Name and Number</w:t>
      </w:r>
    </w:p>
    <w:p w:rsidR="007D6F62" w:rsidRPr="007D6F62" w:rsidRDefault="007D6F62" w:rsidP="007D6F62">
      <w:pPr>
        <w:ind w:firstLine="0"/>
        <w:jc w:val="center"/>
      </w:pPr>
      <w:r w:rsidRPr="007D6F62">
        <w:t>Instructor’s Name</w:t>
      </w:r>
    </w:p>
    <w:p w:rsidR="007D6F62" w:rsidRDefault="007D6F62" w:rsidP="007D6F62">
      <w:pPr>
        <w:ind w:firstLine="0"/>
        <w:jc w:val="center"/>
      </w:pPr>
      <w:r w:rsidRPr="007D6F62">
        <w:t>Assignment Due Date</w:t>
      </w:r>
    </w:p>
    <w:p w:rsidR="007D6F62" w:rsidRDefault="007D6F62" w:rsidP="007D6F62">
      <w:pPr>
        <w:ind w:firstLine="0"/>
        <w:jc w:val="center"/>
      </w:pPr>
    </w:p>
    <w:p w:rsidR="007D6F62" w:rsidRDefault="007D6F62" w:rsidP="007D6F62">
      <w:pPr>
        <w:ind w:firstLine="0"/>
        <w:jc w:val="center"/>
      </w:pPr>
    </w:p>
    <w:p w:rsidR="007D6F62" w:rsidRDefault="007D6F62" w:rsidP="007D6F62">
      <w:pPr>
        <w:ind w:firstLine="0"/>
        <w:jc w:val="center"/>
      </w:pPr>
    </w:p>
    <w:p w:rsidR="007D6F62" w:rsidRDefault="007D6F62" w:rsidP="007D6F62">
      <w:pPr>
        <w:ind w:firstLine="0"/>
        <w:jc w:val="center"/>
      </w:pPr>
    </w:p>
    <w:p w:rsidR="007D6F62" w:rsidRDefault="007D6F62" w:rsidP="007D6F62">
      <w:pPr>
        <w:ind w:firstLine="0"/>
        <w:jc w:val="center"/>
      </w:pPr>
    </w:p>
    <w:p w:rsidR="007D6F62" w:rsidRDefault="007D6F62" w:rsidP="007D6F62">
      <w:pPr>
        <w:ind w:firstLine="0"/>
        <w:jc w:val="center"/>
      </w:pPr>
    </w:p>
    <w:p w:rsidR="007D6F62" w:rsidRDefault="007D6F62" w:rsidP="007D6F62">
      <w:pPr>
        <w:ind w:firstLine="0"/>
        <w:jc w:val="center"/>
      </w:pPr>
    </w:p>
    <w:p w:rsidR="007D6F62" w:rsidRPr="007D6F62" w:rsidRDefault="007D6F62" w:rsidP="007D6F62">
      <w:pPr>
        <w:ind w:firstLine="0"/>
        <w:jc w:val="center"/>
      </w:pPr>
    </w:p>
    <w:p w:rsidR="00042F02" w:rsidRDefault="00042F02" w:rsidP="007D6F62">
      <w:r>
        <w:lastRenderedPageBreak/>
        <w:t xml:space="preserve">Organizational leaders are more of colleagues and have extensive roles in supervision; hence concern may arise in aspects of learning, with need and instances of ignoring. Learning is threatened in instances of leaders valuing short-term routines, over constant learning, thus impact over process, hence reliance on rational decision-making processes at experience levels. Widening the range, an array is in place from engineering, government, travel and commercial. </w:t>
      </w:r>
      <w:r w:rsidR="009A7CE9">
        <w:t xml:space="preserve">Learning breakdown in the reading is seen to affect organizational continuity. Conventional wisdom is challenged on reasons behind organizational failure, and how leaders may learn by experiences and how learning is in the end transformative essentially beneficial for organizations. A case is founded on concrete all round articulation on reasons behind learning experiences as daily agenda inclusions for leaders. The breakdown is systematic since the reading looks into experience as a learning source, learning breakdown with failure review and interventions, and how resilience is built through learning. This paper thus looks into practical applications of learning contextually aligning to social work. </w:t>
      </w:r>
    </w:p>
    <w:p w:rsidR="00AE4C8B" w:rsidRDefault="009A7CE9" w:rsidP="00042F02">
      <w:pPr>
        <w:ind w:firstLine="0"/>
      </w:pPr>
      <w:r>
        <w:tab/>
        <w:t xml:space="preserve">Organizational learning is a </w:t>
      </w:r>
      <w:r w:rsidR="008E4A84">
        <w:t>fundamental</w:t>
      </w:r>
      <w:r>
        <w:t xml:space="preserve"> and procedural tool for improvement as organizations improve with time</w:t>
      </w:r>
      <w:r w:rsidR="008E4A84">
        <w:t>. Improvement are wide and learning is key to experience, since these may be areas that organizations look into when making major decisions such as hiring, retention or transfers as knowledge is extracted from these instances. Considerable actions in the field of social work regarding organizational learning, include, action reception and conception. Learning is conceived from an idea, organization thereafter act to process reflection and learning outcome occurrence, and additionally add other learning processes for information dissemination, including knowledge creation, transfer and retention. Fundamentally, learning from social work, it is fundamental for ensuring knowledge garnered is organizationally retained and transferable</w:t>
      </w:r>
      <w:r w:rsidR="007D6F62">
        <w:t xml:space="preserve"> (Christopher, 2015)</w:t>
      </w:r>
      <w:bookmarkStart w:id="0" w:name="_GoBack"/>
      <w:bookmarkEnd w:id="0"/>
      <w:r w:rsidR="008E4A84">
        <w:t xml:space="preserve">. Two instances may occur, whereby knowledge learnt by an </w:t>
      </w:r>
      <w:r w:rsidR="008E4A84">
        <w:lastRenderedPageBreak/>
        <w:t>employee leaves when the employee does, and other instances where valuable organizational information is embedded as visionary or in values hence comprehension of learning in social work, equates a learning culture. Learning is procedural, as some aspects of work are learned up</w:t>
      </w:r>
      <w:r w:rsidR="00AE4C8B">
        <w:t xml:space="preserve">on garnering experience thus more experience equating more knowledge gained, hence learning. Learning is essential for development of skills such as further extensive training or general aspects in application such as critical thinking. </w:t>
      </w:r>
    </w:p>
    <w:p w:rsidR="00AE4C8B" w:rsidRDefault="00AE4C8B" w:rsidP="00042F02">
      <w:pPr>
        <w:ind w:firstLine="0"/>
      </w:pPr>
      <w:r>
        <w:tab/>
        <w:t>Among learning significances, include information absorption for application in numerous contexts. Thereby learning is exhibited by equipping individual’s specific skills in conductance of daily duties and prepares for situations and act effectively. Learning as an issue of upper management thereby, must be encompassed with ethical considerations to ensure learning is founded upon acceptable ethical requisites. Ethical alignment in learning is elementary and may have inclusions such as development of ethics codes. Ethics codes, serve as central reference point when questions about ethics are encountered. Ethical training is also an essence; this involves training of how ethics is integrated in daily work practice. Training is important in assisting employees deal with complexities arising in ethical issues.</w:t>
      </w:r>
      <w:r w:rsidR="007D6F62">
        <w:t xml:space="preserve"> Situational advice is also an ethical consideration integrated; this includes involvement of ethical officers in cases of difficulties in solving ethical issues. Confidential response system is another ethical; consideration that is essential especially for learning, since one may respond to what he finds unsatisfying in learning or as a general consideration in their tasks. </w:t>
      </w:r>
      <w:r>
        <w:t xml:space="preserve"> </w:t>
      </w:r>
    </w:p>
    <w:p w:rsidR="007D6F62" w:rsidRDefault="007D6F62" w:rsidP="00042F02">
      <w:pPr>
        <w:ind w:firstLine="0"/>
      </w:pPr>
    </w:p>
    <w:p w:rsidR="007D6F62" w:rsidRDefault="007D6F62" w:rsidP="00042F02">
      <w:pPr>
        <w:ind w:firstLine="0"/>
      </w:pPr>
    </w:p>
    <w:p w:rsidR="007D6F62" w:rsidRDefault="007D6F62" w:rsidP="00042F02">
      <w:pPr>
        <w:ind w:firstLine="0"/>
      </w:pPr>
    </w:p>
    <w:p w:rsidR="007D6F62" w:rsidRDefault="007D6F62" w:rsidP="007D6F62">
      <w:pPr>
        <w:ind w:firstLine="0"/>
        <w:jc w:val="both"/>
      </w:pPr>
    </w:p>
    <w:p w:rsidR="007D6F62" w:rsidRDefault="007D6F62" w:rsidP="007D6F62">
      <w:pPr>
        <w:ind w:firstLine="0"/>
        <w:jc w:val="both"/>
      </w:pPr>
    </w:p>
    <w:p w:rsidR="007D6F62" w:rsidRDefault="007D6F62" w:rsidP="007D6F62">
      <w:pPr>
        <w:ind w:firstLine="0"/>
        <w:jc w:val="center"/>
        <w:rPr>
          <w:b/>
        </w:rPr>
      </w:pPr>
      <w:r>
        <w:rPr>
          <w:b/>
        </w:rPr>
        <w:t>References</w:t>
      </w:r>
    </w:p>
    <w:p w:rsidR="007D6F62" w:rsidRPr="007D6F62" w:rsidRDefault="007D6F62" w:rsidP="007D6F62">
      <w:pPr>
        <w:ind w:left="720" w:hanging="720"/>
      </w:pPr>
      <w:r>
        <w:t xml:space="preserve">Christopher, K. D. (2015). </w:t>
      </w:r>
      <w:r w:rsidRPr="007D6F62">
        <w:t>Organizational Resilience: How Learning Sustains Organizations in Crisis, Disaster, and Breakdown</w:t>
      </w:r>
    </w:p>
    <w:sectPr w:rsidR="007D6F62" w:rsidRPr="007D6F6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7381" w:rsidRDefault="00A97381" w:rsidP="007D6F62">
      <w:pPr>
        <w:spacing w:line="240" w:lineRule="auto"/>
      </w:pPr>
      <w:r>
        <w:separator/>
      </w:r>
    </w:p>
  </w:endnote>
  <w:endnote w:type="continuationSeparator" w:id="0">
    <w:p w:rsidR="00A97381" w:rsidRDefault="00A97381" w:rsidP="007D6F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7381" w:rsidRDefault="00A97381" w:rsidP="007D6F62">
      <w:pPr>
        <w:spacing w:line="240" w:lineRule="auto"/>
      </w:pPr>
      <w:r>
        <w:separator/>
      </w:r>
    </w:p>
  </w:footnote>
  <w:footnote w:type="continuationSeparator" w:id="0">
    <w:p w:rsidR="00A97381" w:rsidRDefault="00A97381" w:rsidP="007D6F6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0688859"/>
      <w:docPartObj>
        <w:docPartGallery w:val="Page Numbers (Top of Page)"/>
        <w:docPartUnique/>
      </w:docPartObj>
    </w:sdtPr>
    <w:sdtEndPr>
      <w:rPr>
        <w:noProof/>
      </w:rPr>
    </w:sdtEndPr>
    <w:sdtContent>
      <w:p w:rsidR="007D6F62" w:rsidRDefault="007D6F62">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D6F62" w:rsidRDefault="007D6F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2F02"/>
    <w:rsid w:val="000140C2"/>
    <w:rsid w:val="00042F02"/>
    <w:rsid w:val="0011554C"/>
    <w:rsid w:val="007D6F62"/>
    <w:rsid w:val="008E4A84"/>
    <w:rsid w:val="009A7CE9"/>
    <w:rsid w:val="00A97381"/>
    <w:rsid w:val="00AE4C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F62"/>
    <w:pPr>
      <w:tabs>
        <w:tab w:val="center" w:pos="4680"/>
        <w:tab w:val="right" w:pos="9360"/>
      </w:tabs>
      <w:spacing w:line="240" w:lineRule="auto"/>
    </w:pPr>
  </w:style>
  <w:style w:type="character" w:customStyle="1" w:styleId="HeaderChar">
    <w:name w:val="Header Char"/>
    <w:basedOn w:val="DefaultParagraphFont"/>
    <w:link w:val="Header"/>
    <w:uiPriority w:val="99"/>
    <w:rsid w:val="007D6F62"/>
  </w:style>
  <w:style w:type="paragraph" w:styleId="Footer">
    <w:name w:val="footer"/>
    <w:basedOn w:val="Normal"/>
    <w:link w:val="FooterChar"/>
    <w:uiPriority w:val="99"/>
    <w:unhideWhenUsed/>
    <w:rsid w:val="007D6F62"/>
    <w:pPr>
      <w:tabs>
        <w:tab w:val="center" w:pos="4680"/>
        <w:tab w:val="right" w:pos="9360"/>
      </w:tabs>
      <w:spacing w:line="240" w:lineRule="auto"/>
    </w:pPr>
  </w:style>
  <w:style w:type="character" w:customStyle="1" w:styleId="FooterChar">
    <w:name w:val="Footer Char"/>
    <w:basedOn w:val="DefaultParagraphFont"/>
    <w:link w:val="Footer"/>
    <w:uiPriority w:val="99"/>
    <w:rsid w:val="007D6F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F62"/>
    <w:pPr>
      <w:tabs>
        <w:tab w:val="center" w:pos="4680"/>
        <w:tab w:val="right" w:pos="9360"/>
      </w:tabs>
      <w:spacing w:line="240" w:lineRule="auto"/>
    </w:pPr>
  </w:style>
  <w:style w:type="character" w:customStyle="1" w:styleId="HeaderChar">
    <w:name w:val="Header Char"/>
    <w:basedOn w:val="DefaultParagraphFont"/>
    <w:link w:val="Header"/>
    <w:uiPriority w:val="99"/>
    <w:rsid w:val="007D6F62"/>
  </w:style>
  <w:style w:type="paragraph" w:styleId="Footer">
    <w:name w:val="footer"/>
    <w:basedOn w:val="Normal"/>
    <w:link w:val="FooterChar"/>
    <w:uiPriority w:val="99"/>
    <w:unhideWhenUsed/>
    <w:rsid w:val="007D6F62"/>
    <w:pPr>
      <w:tabs>
        <w:tab w:val="center" w:pos="4680"/>
        <w:tab w:val="right" w:pos="9360"/>
      </w:tabs>
      <w:spacing w:line="240" w:lineRule="auto"/>
    </w:pPr>
  </w:style>
  <w:style w:type="character" w:customStyle="1" w:styleId="FooterChar">
    <w:name w:val="Footer Char"/>
    <w:basedOn w:val="DefaultParagraphFont"/>
    <w:link w:val="Footer"/>
    <w:uiPriority w:val="99"/>
    <w:rsid w:val="007D6F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4</Pages>
  <Words>613</Words>
  <Characters>3497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galvin mboya</dc:creator>
  <cp:lastModifiedBy>galvin mboya</cp:lastModifiedBy>
  <cp:revision>1</cp:revision>
  <dcterms:created xsi:type="dcterms:W3CDTF">2021-10-17T03:34:00Z</dcterms:created>
  <dcterms:modified xsi:type="dcterms:W3CDTF">2021-10-17T04:39:00Z</dcterms:modified>
</cp:coreProperties>
</file>